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D52C" w14:textId="7EDDB27C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</w:rPr>
        <w:t xml:space="preserve">Publicly Available Disclosure </w:t>
      </w:r>
      <w:r w:rsidR="00D171E5" w:rsidRPr="00D171E5">
        <w:rPr>
          <w:rFonts w:ascii="Montserrat-Italic" w:hAnsi="Montserrat-Italic" w:cs="Montserrat-Italic"/>
          <w:kern w:val="0"/>
          <w:sz w:val="20"/>
          <w:szCs w:val="20"/>
        </w:rPr>
        <w:t>–</w:t>
      </w:r>
      <w:bookmarkStart w:id="0" w:name="_Hlk213233855"/>
      <w:r w:rsidR="007F6175">
        <w:rPr>
          <w:rFonts w:ascii="Montserrat-Italic" w:hAnsi="Montserrat-Italic" w:cs="Montserrat-Italic"/>
          <w:kern w:val="0"/>
          <w:sz w:val="20"/>
          <w:szCs w:val="20"/>
        </w:rPr>
        <w:t xml:space="preserve"> </w:t>
      </w:r>
      <w:r w:rsidR="00480DFD">
        <w:rPr>
          <w:rFonts w:ascii="Montserrat-Italic" w:hAnsi="Montserrat-Italic" w:cs="Montserrat-Italic"/>
          <w:kern w:val="0"/>
          <w:sz w:val="20"/>
          <w:szCs w:val="20"/>
        </w:rPr>
        <w:t>DJ Quinn Financial Services</w:t>
      </w:r>
      <w:r w:rsidR="00934F73">
        <w:rPr>
          <w:rFonts w:ascii="Montserrat-Italic" w:hAnsi="Montserrat-Italic" w:cs="Montserrat-Italic"/>
          <w:kern w:val="0"/>
          <w:sz w:val="20"/>
          <w:szCs w:val="20"/>
        </w:rPr>
        <w:t xml:space="preserve"> </w:t>
      </w:r>
      <w:bookmarkEnd w:id="0"/>
      <w:r w:rsidR="00934F73">
        <w:rPr>
          <w:rFonts w:ascii="Montserrat-Italic" w:hAnsi="Montserrat-Italic" w:cs="Montserrat-Italic"/>
          <w:kern w:val="0"/>
          <w:sz w:val="20"/>
          <w:szCs w:val="20"/>
        </w:rPr>
        <w:t>Limited</w:t>
      </w:r>
    </w:p>
    <w:p w14:paraId="7AD8B348" w14:textId="77777777" w:rsidR="00934F73" w:rsidRPr="00D171E5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BEED124" w14:textId="4355088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document sets out the information that our business is required to make publicly</w:t>
      </w:r>
    </w:p>
    <w:p w14:paraId="43DA48FD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available in accordance with the Financial Markets Conduct Regulations 2014 to help you</w:t>
      </w:r>
    </w:p>
    <w:p w14:paraId="282EF5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decide if you want to seek our advice.</w:t>
      </w:r>
    </w:p>
    <w:p w14:paraId="16F8BA45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C9DE4D6" w14:textId="3AB96D19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Company Name:</w:t>
      </w:r>
      <w:r w:rsidR="00934F73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480DFD" w:rsidRPr="00480DFD">
        <w:rPr>
          <w:rFonts w:ascii="Montserrat-Regular" w:hAnsi="Montserrat-Regular" w:cs="Montserrat-Regular"/>
          <w:kern w:val="0"/>
          <w:sz w:val="20"/>
          <w:szCs w:val="20"/>
        </w:rPr>
        <w:t>DJ Quinn Financial Services Limited</w:t>
      </w:r>
    </w:p>
    <w:p w14:paraId="4060A7C1" w14:textId="2A8A2AD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FSP Number: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B07807" w:rsidRPr="00B07807">
        <w:rPr>
          <w:rFonts w:ascii="Montserrat-Regular" w:hAnsi="Montserrat-Regular" w:cs="Montserrat-Regular"/>
          <w:kern w:val="0"/>
          <w:sz w:val="20"/>
          <w:szCs w:val="20"/>
        </w:rPr>
        <w:t>766932</w:t>
      </w:r>
    </w:p>
    <w:p w14:paraId="571071ED" w14:textId="639EEB5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 Number:</w:t>
      </w:r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</w:p>
    <w:p w14:paraId="78C0C107" w14:textId="66A27421" w:rsidR="00920982" w:rsidRPr="00D171E5" w:rsidRDefault="00B545AF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bookmarkStart w:id="1" w:name="_Hlk201078660"/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</w:t>
      </w:r>
      <w:r>
        <w:rPr>
          <w:rFonts w:ascii="Montserrat-Regular" w:hAnsi="Montserrat-Regular" w:cs="Montserrat-Regular"/>
          <w:kern w:val="0"/>
          <w:sz w:val="20"/>
          <w:szCs w:val="20"/>
        </w:rPr>
        <w:t xml:space="preserve">: </w:t>
      </w:r>
      <w:hyperlink r:id="rId5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bookmarkEnd w:id="1"/>
    <w:p w14:paraId="519AAF8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5BA2301" w14:textId="5F0EB09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Licensing information</w:t>
      </w:r>
    </w:p>
    <w:p w14:paraId="554C7BF9" w14:textId="6BD3BB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operate as an Authorised Body under a Financial Advice Provider licence issued by the Financial Markets Authority in the name of NZ Financial Services Group Limited (</w:t>
      </w: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NZFSG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) (FSP286965).</w:t>
      </w:r>
    </w:p>
    <w:p w14:paraId="1A37D8A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3CD5B2" w14:textId="364BEFB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There are no conditions attached to this licence on the advice that may be given.</w:t>
      </w:r>
    </w:p>
    <w:p w14:paraId="1561009E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22DF107E" w14:textId="6B7F801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Duties</w:t>
      </w:r>
    </w:p>
    <w:p w14:paraId="4560B0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267B9018" w14:textId="0C3F21A6" w:rsidR="00920982" w:rsidRPr="00AD2BFB" w:rsidRDefault="00480DFD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iCs/>
          <w:kern w:val="0"/>
          <w:sz w:val="20"/>
          <w:szCs w:val="20"/>
        </w:rPr>
      </w:pPr>
      <w:r w:rsidRPr="00480DFD">
        <w:rPr>
          <w:rFonts w:ascii="Montserrat-Regular" w:hAnsi="Montserrat-Regular" w:cs="Montserrat-Regular"/>
          <w:kern w:val="0"/>
          <w:sz w:val="20"/>
          <w:szCs w:val="20"/>
        </w:rPr>
        <w:t>DJ Quinn Financial Services Limited</w:t>
      </w:r>
      <w:r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and anyone who gives financial advice on our behalf, have duties under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Conduct Act 2013.</w:t>
      </w:r>
    </w:p>
    <w:p w14:paraId="22F57F19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D53BBD0" w14:textId="2B1014A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These duties are to:</w:t>
      </w:r>
    </w:p>
    <w:p w14:paraId="16880AE2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A7F51A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Meet the standards of competence, knowledge, and skill and the standards of ethical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behaviour, conduct, and client care set out in the Code of Professional Conduct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Advice Providers.</w:t>
      </w:r>
    </w:p>
    <w:p w14:paraId="6F1C313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Give priority to your interests.</w:t>
      </w:r>
    </w:p>
    <w:p w14:paraId="2F0691D0" w14:textId="25F2CFD7" w:rsidR="00920982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Exercise care, diligence, and skill.</w:t>
      </w:r>
    </w:p>
    <w:p w14:paraId="55970815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A14AA50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Products and Product Providers</w:t>
      </w:r>
    </w:p>
    <w:p w14:paraId="7F39B640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5D6790E" w14:textId="4D68CEE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provide advice to our clients about home loan products.</w:t>
      </w:r>
    </w:p>
    <w:p w14:paraId="14E6E64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A859CA" w14:textId="791CD1B6" w:rsidR="00920982" w:rsidRPr="00D171E5" w:rsidRDefault="00920982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We provide advice about products from certain providers. </w:t>
      </w:r>
    </w:p>
    <w:p w14:paraId="3C798BA9" w14:textId="77777777" w:rsidR="0030249B" w:rsidRPr="00D171E5" w:rsidRDefault="0030249B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24CC63D" w14:textId="5694CD4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For lenders we work with: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Abcom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ANZ, ASB, ASAP Finance Limited, Avanti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Finance, </w:t>
      </w:r>
      <w:proofErr w:type="spellStart"/>
      <w:r w:rsidRPr="004509C6">
        <w:rPr>
          <w:rFonts w:ascii="Montserrat-Regular" w:hAnsi="Montserrat-Regular" w:cs="Montserrat-Regular"/>
          <w:kern w:val="0"/>
          <w:sz w:val="20"/>
          <w:szCs w:val="20"/>
        </w:rPr>
        <w:t>Basecorp</w:t>
      </w:r>
      <w:proofErr w:type="spellEnd"/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Blossum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, BNZ, CFML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Cressida Capital, DBR, Finbase, First Mortgage Trust,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Funding Partners,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General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Finance, Heartland Bank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Kiwibank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Lendr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Liberty Financial Limited,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Merx,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Midlands Funds Management, Pallas Capital,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Prospa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SBS Bank,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Scotpac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Southern Cross,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The Co-operative Bank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TSB,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Unity,</w:t>
      </w:r>
      <w:r w:rsidR="0030249B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Welcome,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Westpac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>Xceda</w:t>
      </w:r>
      <w:proofErr w:type="spellEnd"/>
    </w:p>
    <w:p w14:paraId="1A205AA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0F6E3158" w14:textId="2CF3A57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Fees and Expenses</w:t>
      </w:r>
    </w:p>
    <w:p w14:paraId="7FFCE595" w14:textId="031CA583" w:rsidR="00920982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Generally,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we won’t charge you any fees for the advice that we provide to you. This is possible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because, if you act on the advice given, we usually receive commission from the applicable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product provider on settlement of a mortgage. There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are some exceptions to this general position which are explained below.</w:t>
      </w:r>
    </w:p>
    <w:p w14:paraId="60889C0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400943E" w14:textId="4AACC18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charge you a one-off fee in the following situations:</w:t>
      </w:r>
    </w:p>
    <w:p w14:paraId="767577EE" w14:textId="77777777" w:rsidR="00D171E5" w:rsidRPr="00D171E5" w:rsidRDefault="00D171E5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52666EE" w14:textId="655A972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(a) No commission: If you request that we provide services in relation to a product or service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and we do not receive a commission. Any such fee would be agreed and authorised by you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 writing before we complete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services and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would be based on an estimate of the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the advice.</w:t>
      </w:r>
    </w:p>
    <w:p w14:paraId="0E9ECA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DF94463" w14:textId="6B908D4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may arise in the rare event that you request that we provide Services in relation to either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 product that is offered by a provider that we do not hold an accreditation with, or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product that is outside our usual arrangements with our product providers.</w:t>
      </w:r>
    </w:p>
    <w:p w14:paraId="7B66F52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EC1527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(b) Repayment of commission: If a product or service provider requires that we repay</w:t>
      </w:r>
    </w:p>
    <w:p w14:paraId="4986A56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 within 28 months of settlement of your mortgage or issuance of your risk</w:t>
      </w:r>
    </w:p>
    <w:p w14:paraId="7B6E4353" w14:textId="3BAF8F92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insurance policy. Any such fee would be no more than $3,000 (plus GST, if any) and would be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calculated based on a rate of $250 (plus GST, if any) per hour of the financial adviser’s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services to you in connection with the applicable mortgage or insurance.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fee charged will not exceed the amount of commission clawed back from the lender.</w:t>
      </w:r>
    </w:p>
    <w:p w14:paraId="47BB8E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86C2E61" w14:textId="1040055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Should we need to charge you a fee, you will be invoiced and will be given 30 days to make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payment.</w:t>
      </w:r>
    </w:p>
    <w:p w14:paraId="7843DBE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93C03F3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Commissions and other incentives</w:t>
      </w:r>
    </w:p>
    <w:p w14:paraId="544DEFA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704A68" w14:textId="5E57406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If you proceed with a product on the basis of financial advice given by your adviser, the</w:t>
      </w:r>
    </w:p>
    <w:p w14:paraId="47CE95F8" w14:textId="6B5C796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adviser, adviser business, and/or the licensee usually receives commission on settlement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.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also receive a commission payment or referral fee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for business referred to other businesses.</w:t>
      </w:r>
    </w:p>
    <w:p w14:paraId="0223530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B5C28E7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types of payments that may be received include:</w:t>
      </w:r>
    </w:p>
    <w:p w14:paraId="7A9D483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394685C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Upfront commission (calculated as a percentage of the first year's premium (in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case of insurance products) or a percentage of the loan at drawdown (in the case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loan)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.</w:t>
      </w:r>
    </w:p>
    <w:p w14:paraId="6A4649C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Renewal or trail commission calculated as a percentage of the premium paid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each year the policy is in force (in the case of insurance products) or a percentage of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loan outstanding at the relevant time (in the case of a loan).</w:t>
      </w:r>
    </w:p>
    <w:p w14:paraId="0A9AFCFB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Fixed rate roll over fee (from some product providers if we assist in refixing your loan).</w:t>
      </w:r>
    </w:p>
    <w:p w14:paraId="50B3780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Referral fees.</w:t>
      </w:r>
    </w:p>
    <w:p w14:paraId="707BC99E" w14:textId="282FE6BC" w:rsidR="00920982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Other incentives or rewards, for example gifts or tickets to events.</w:t>
      </w:r>
    </w:p>
    <w:p w14:paraId="7329965A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7F29AD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Further information about the commissions and incentives that are relevant to the advice</w:t>
      </w:r>
    </w:p>
    <w:p w14:paraId="46F91A30" w14:textId="72C8DFA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you may receive, including the maximum percentages used to calculate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c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ommissions,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will be given to you by your Financial Adviser.</w:t>
      </w:r>
    </w:p>
    <w:p w14:paraId="47B28F9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B99998" w14:textId="3F728A6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commission is used to remunerate the financial adviser that provides the advice, and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 the expenses associated with running our business including any rent, staff costs and IT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resources. From this commission we also pay NZ Financial Services Group Limited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services they provide to us in connection with our authorisation under their licence from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Authority.</w:t>
      </w:r>
    </w:p>
    <w:p w14:paraId="28B468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B463D1B" w14:textId="2835882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Conflicts of Interest</w:t>
      </w:r>
    </w:p>
    <w:p w14:paraId="0DC406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A2E309" w14:textId="2C2B21F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attend events hosted by industry associations, product providers, and NZFSG, at</w:t>
      </w:r>
    </w:p>
    <w:p w14:paraId="566E6D77" w14:textId="08C171B8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which product providers discuss and provide information about their products.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manage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potential conflict of interest by ensuring we follow an advice process that ensures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prioritise your interests and recommend products that are suitable for you regardless of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information received at such events.</w:t>
      </w:r>
    </w:p>
    <w:p w14:paraId="656A512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take steps to ensure that the conflicts of interest, including receipt of commissions or</w:t>
      </w:r>
    </w:p>
    <w:p w14:paraId="27769C7D" w14:textId="703A556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other incentives, does not influence the advice we give to you and that our advisers prioritise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interests by recommending the best product for your purpose regardless of the type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and amount of commission we or they may receive.</w:t>
      </w:r>
    </w:p>
    <w:p w14:paraId="6689A47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C5E2F0C" w14:textId="08EC2665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do this by:</w:t>
      </w:r>
    </w:p>
    <w:p w14:paraId="7671C373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6D73CA8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follow an advice process that ensures they understand your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needs and goals and that their recommendations meet those needs and goals.</w:t>
      </w:r>
    </w:p>
    <w:p w14:paraId="584F94D1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receive regular training on how to manage conflicts of interest.</w:t>
      </w:r>
    </w:p>
    <w:p w14:paraId="13ED2358" w14:textId="34BBA732" w:rsidR="00920982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Providing you with a schedule showing commission amounts and types by product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provider. This schedule is contained within each Financial Adviser’s personalised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Disclosure Guide. A Financial Adviser will provide you with more information about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commissions during the advice process.</w:t>
      </w:r>
    </w:p>
    <w:p w14:paraId="00F6F0FB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2FF1967" w14:textId="6C70D359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If there are any conflicts of interest apart from commission that could potentially influence</w:t>
      </w:r>
      <w:r w:rsid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advice that we give, these will be shown in your Financial Adviser’s Disclosure Guide.</w:t>
      </w:r>
    </w:p>
    <w:p w14:paraId="13125F9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3C65612C" w14:textId="1C87714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Complaints</w:t>
      </w:r>
    </w:p>
    <w:p w14:paraId="163EC97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84DB0A0" w14:textId="3DA0D63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you have a complaint about our 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>service,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need to tell us about it. You can contact our</w:t>
      </w:r>
    </w:p>
    <w:p w14:paraId="29EB84EB" w14:textId="370C76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internal complaints service by phoning us on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or emailing us at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hyperlink r:id="rId6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the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heading Complaint - (Your Name).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p w14:paraId="325B612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B5702AA" w14:textId="658820B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Please set out the nature of your complaint, and the resolution you are seeking. We will</w:t>
      </w:r>
    </w:p>
    <w:p w14:paraId="640DFEA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acknowledge receipt of this within 24 hours. We will then record your complaint in our</w:t>
      </w:r>
    </w:p>
    <w:p w14:paraId="27DE8D2E" w14:textId="3D6DE04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Complaints Register and notify our Licence Holder. We may want to meet with you to better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understand your issues. We will then investigate your complaint and provide a response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 within 7 working days of receiving your complaint. If we need more time to investigate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complaint, we’ll let you know.</w:t>
      </w:r>
    </w:p>
    <w:p w14:paraId="5409518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FDAE545" w14:textId="286D011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we cannot agree on a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resolution,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can refer your complaint to our external dispute</w:t>
      </w:r>
    </w:p>
    <w:p w14:paraId="2B9A4D74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resolution service. This service is free and independent and will assist you to resolve things</w:t>
      </w:r>
    </w:p>
    <w:p w14:paraId="599A164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us.</w:t>
      </w:r>
    </w:p>
    <w:p w14:paraId="600E2E6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754C7E2" w14:textId="78D009A0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Details of this service are:</w:t>
      </w:r>
    </w:p>
    <w:p w14:paraId="10BE8542" w14:textId="77777777" w:rsidR="00934F73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B61A71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Services Complaints Limited (FSCL)</w:t>
      </w:r>
    </w:p>
    <w:p w14:paraId="4F215484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Phone: 0800 347 257</w:t>
      </w:r>
    </w:p>
    <w:p w14:paraId="4CB42258" w14:textId="77777777" w:rsidR="005A784D" w:rsidRPr="00D171E5" w:rsidRDefault="005A784D" w:rsidP="005A784D"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Email: complaints@fscl.org.nz</w:t>
      </w:r>
    </w:p>
    <w:p w14:paraId="38E94C5F" w14:textId="1D03856A" w:rsidR="00920982" w:rsidRPr="00D171E5" w:rsidRDefault="00920982" w:rsidP="0086388D"/>
    <w:sectPr w:rsidR="00920982" w:rsidRPr="00D17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-Italic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Bold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Regular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64C96"/>
    <w:multiLevelType w:val="hybridMultilevel"/>
    <w:tmpl w:val="CA6C17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C5A4A"/>
    <w:multiLevelType w:val="hybridMultilevel"/>
    <w:tmpl w:val="0F847A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73EF4"/>
    <w:multiLevelType w:val="hybridMultilevel"/>
    <w:tmpl w:val="D052504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947702">
    <w:abstractNumId w:val="2"/>
  </w:num>
  <w:num w:numId="2" w16cid:durableId="1853765106">
    <w:abstractNumId w:val="0"/>
  </w:num>
  <w:num w:numId="3" w16cid:durableId="538319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82"/>
    <w:rsid w:val="00091DD6"/>
    <w:rsid w:val="00167E08"/>
    <w:rsid w:val="0030249B"/>
    <w:rsid w:val="00420E03"/>
    <w:rsid w:val="004509C6"/>
    <w:rsid w:val="00480DFD"/>
    <w:rsid w:val="005A784D"/>
    <w:rsid w:val="00635808"/>
    <w:rsid w:val="006534DC"/>
    <w:rsid w:val="0079493C"/>
    <w:rsid w:val="007F6175"/>
    <w:rsid w:val="00824F17"/>
    <w:rsid w:val="0086388D"/>
    <w:rsid w:val="008638EA"/>
    <w:rsid w:val="00917148"/>
    <w:rsid w:val="00920982"/>
    <w:rsid w:val="00934F73"/>
    <w:rsid w:val="00944B17"/>
    <w:rsid w:val="00AD2BFB"/>
    <w:rsid w:val="00B07807"/>
    <w:rsid w:val="00B545AF"/>
    <w:rsid w:val="00B76CB1"/>
    <w:rsid w:val="00C36814"/>
    <w:rsid w:val="00D02E2C"/>
    <w:rsid w:val="00D171E5"/>
    <w:rsid w:val="00D176A4"/>
    <w:rsid w:val="00D20305"/>
    <w:rsid w:val="00E24333"/>
    <w:rsid w:val="00EE1745"/>
    <w:rsid w:val="00FE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224F"/>
  <w15:chartTrackingRefBased/>
  <w15:docId w15:val="{81BCB46B-EE6F-42AD-BBF8-EE4ADCA2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9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71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quiries@stephaniemurray.mortgage" TargetMode="External"/><Relationship Id="rId5" Type="http://schemas.openxmlformats.org/officeDocument/2006/relationships/hyperlink" Target="mailto:enquiries@stephaniemurray.mortg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Fafeita</dc:creator>
  <cp:keywords/>
  <dc:description/>
  <cp:lastModifiedBy>Shaun Fafeita</cp:lastModifiedBy>
  <cp:revision>4</cp:revision>
  <dcterms:created xsi:type="dcterms:W3CDTF">2026-10-08T22:15:00Z</dcterms:created>
  <dcterms:modified xsi:type="dcterms:W3CDTF">2026-10-08T22:24:00Z</dcterms:modified>
</cp:coreProperties>
</file>