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D52C" w14:textId="5E039F86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</w:rPr>
        <w:t xml:space="preserve">Publicly Available Disclosure </w:t>
      </w:r>
      <w:r w:rsidR="00D171E5" w:rsidRPr="00D171E5">
        <w:rPr>
          <w:rFonts w:ascii="Montserrat-Italic" w:hAnsi="Montserrat-Italic" w:cs="Montserrat-Italic"/>
          <w:kern w:val="0"/>
          <w:sz w:val="20"/>
          <w:szCs w:val="20"/>
        </w:rPr>
        <w:t>–</w:t>
      </w:r>
      <w:bookmarkStart w:id="0" w:name="_Hlk213233855"/>
      <w:r w:rsidR="007F6175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bookmarkEnd w:id="0"/>
      <w:r w:rsidR="001B07C6" w:rsidRPr="001B07C6">
        <w:rPr>
          <w:rFonts w:ascii="Montserrat-Italic" w:hAnsi="Montserrat-Italic" w:cs="Montserrat-Italic"/>
          <w:kern w:val="0"/>
          <w:sz w:val="20"/>
          <w:szCs w:val="20"/>
        </w:rPr>
        <w:t>Scope NZ (2016) Limited</w:t>
      </w:r>
    </w:p>
    <w:p w14:paraId="7AD8B348" w14:textId="77777777" w:rsidR="00934F73" w:rsidRPr="00D171E5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BEED124" w14:textId="435508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document sets out the information that our business is required to make publicly</w:t>
      </w:r>
    </w:p>
    <w:p w14:paraId="43DA48FD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available in accordance with the Financial Markets Conduct Regulations 2014 to help you</w:t>
      </w:r>
    </w:p>
    <w:p w14:paraId="282EF5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decide if you want to seek our advice.</w:t>
      </w:r>
    </w:p>
    <w:p w14:paraId="16F8BA45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C9DE4D6" w14:textId="2E9188C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Company Name:</w:t>
      </w:r>
      <w:r w:rsidR="00934F73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1B07C6" w:rsidRPr="001B07C6">
        <w:rPr>
          <w:rFonts w:ascii="Montserrat-Regular" w:hAnsi="Montserrat-Regular" w:cs="Montserrat-Regular"/>
          <w:kern w:val="0"/>
          <w:sz w:val="20"/>
          <w:szCs w:val="20"/>
        </w:rPr>
        <w:t>Scope NZ (2016) Limited</w:t>
      </w:r>
    </w:p>
    <w:p w14:paraId="4060A7C1" w14:textId="3DDC62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FSP Number: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1B07C6" w:rsidRPr="001B07C6">
        <w:rPr>
          <w:rFonts w:ascii="Montserrat-Regular" w:hAnsi="Montserrat-Regular" w:cs="Montserrat-Regular"/>
          <w:kern w:val="0"/>
          <w:sz w:val="20"/>
          <w:szCs w:val="20"/>
        </w:rPr>
        <w:t>766253</w:t>
      </w:r>
    </w:p>
    <w:p w14:paraId="571071ED" w14:textId="639EEB5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 Number:</w:t>
      </w:r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</w:p>
    <w:p w14:paraId="78C0C107" w14:textId="66A27421" w:rsidR="00920982" w:rsidRPr="00D171E5" w:rsidRDefault="00B545AF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bookmarkStart w:id="1" w:name="_Hlk201078660"/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: </w:t>
      </w:r>
      <w:hyperlink r:id="rId5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bookmarkEnd w:id="1"/>
    <w:p w14:paraId="519AAF8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5BA2301" w14:textId="5F0EB09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Licensing information</w:t>
      </w:r>
    </w:p>
    <w:p w14:paraId="554C7BF9" w14:textId="6BD3BB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operate as an Authorised Body under a Financial Advice Provider licence issued by the Financial Markets Authority in the name of NZ Financial Services Group Limited (</w:t>
      </w: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NZFSG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) (FSP286965).</w:t>
      </w:r>
    </w:p>
    <w:p w14:paraId="1A37D8A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3CD5B2" w14:textId="364BEFB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There are no conditions attached to this licence on the advice that may be given.</w:t>
      </w:r>
    </w:p>
    <w:p w14:paraId="1561009E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22DF107E" w14:textId="6B7F801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Duties</w:t>
      </w:r>
    </w:p>
    <w:p w14:paraId="4560B0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267B9018" w14:textId="203620A2" w:rsidR="00920982" w:rsidRPr="00AD2BFB" w:rsidRDefault="001B07C6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iCs/>
          <w:kern w:val="0"/>
          <w:sz w:val="20"/>
          <w:szCs w:val="20"/>
        </w:rPr>
      </w:pPr>
      <w:r w:rsidRPr="001B07C6">
        <w:rPr>
          <w:rFonts w:ascii="Montserrat-Regular" w:hAnsi="Montserrat-Regular" w:cs="Montserrat-Regular"/>
          <w:kern w:val="0"/>
          <w:sz w:val="20"/>
          <w:szCs w:val="20"/>
        </w:rPr>
        <w:t>Scope NZ (2016) Limited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and anyone who gives financial advice on our behalf, have duties under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Conduct Act 2013.</w:t>
      </w:r>
    </w:p>
    <w:p w14:paraId="22F57F19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D53BBD0" w14:textId="2B1014A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These duties are to:</w:t>
      </w:r>
    </w:p>
    <w:p w14:paraId="16880AE2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A7F51A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Meet the standards of competence, knowledge, and skill and the standards of ethical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behaviour, conduct, and client care set out in the Code of Professional Conduct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Advice Providers.</w:t>
      </w:r>
    </w:p>
    <w:p w14:paraId="6F1C313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Give priority to your interests.</w:t>
      </w:r>
    </w:p>
    <w:p w14:paraId="2F0691D0" w14:textId="25F2CFD7" w:rsidR="00920982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Exercise care, diligence, and skill.</w:t>
      </w:r>
    </w:p>
    <w:p w14:paraId="55970815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A14AA50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Products and Product Providers</w:t>
      </w:r>
    </w:p>
    <w:p w14:paraId="7F39B640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5D6790E" w14:textId="4D68CEE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provide advice to our clients about home loan products.</w:t>
      </w:r>
    </w:p>
    <w:p w14:paraId="14E6E64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A859CA" w14:textId="791CD1B6" w:rsidR="00920982" w:rsidRPr="00D171E5" w:rsidRDefault="00920982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about products from certain providers. </w:t>
      </w:r>
    </w:p>
    <w:p w14:paraId="3C798BA9" w14:textId="77777777" w:rsidR="0030249B" w:rsidRPr="00D171E5" w:rsidRDefault="0030249B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24CC63D" w14:textId="7B29E20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For lenders we work with: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Abcom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ANZ, ASB, ASAP Finance Limited, Avanti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Finance, </w:t>
      </w:r>
      <w:proofErr w:type="spellStart"/>
      <w:r w:rsidRPr="004509C6">
        <w:rPr>
          <w:rFonts w:ascii="Montserrat-Regular" w:hAnsi="Montserrat-Regular" w:cs="Montserrat-Regular"/>
          <w:kern w:val="0"/>
          <w:sz w:val="20"/>
          <w:szCs w:val="20"/>
        </w:rPr>
        <w:t>Basecorp</w:t>
      </w:r>
      <w:proofErr w:type="spellEnd"/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Blossum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, BNZ, CFML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Cressida Capital, DBR, Finbase, First Mortgage Trust,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Funding Partners,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General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Finance, Heartland Bank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Kiwibank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Lendr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Liberty Financial Limited,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Merx,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Midlands Funds Management, Pallas Capital,</w:t>
      </w:r>
      <w:r w:rsidR="001B07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SBS Bank,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Scotpac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Southern Cross,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The Co-operative Bank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TSB,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Unity,</w:t>
      </w:r>
      <w:r w:rsidR="0030249B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Welcome,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Westpac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>Xceda</w:t>
      </w:r>
      <w:proofErr w:type="spellEnd"/>
    </w:p>
    <w:p w14:paraId="1A205AA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0F6E3158" w14:textId="2CF3A57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Fees and Expenses</w:t>
      </w:r>
    </w:p>
    <w:p w14:paraId="7FFCE595" w14:textId="031CA583" w:rsidR="00920982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Generally,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we won’t charge you any fees for the advice that we provide to you. This is possible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because, if you act on the advice given, we usually receive commission from the applicable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product provider on settlement of a mortgage. There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are some exceptions to this general position which are explained below.</w:t>
      </w:r>
    </w:p>
    <w:p w14:paraId="60889C0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400943E" w14:textId="4AACC18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charge you a one-off fee in the following situations:</w:t>
      </w:r>
    </w:p>
    <w:p w14:paraId="767577EE" w14:textId="77777777" w:rsidR="00D171E5" w:rsidRPr="00D171E5" w:rsidRDefault="00D171E5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52666EE" w14:textId="655A972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(a) No commission: If you request that we provide services in relation to a product or service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we do not receive a commission. Any such fee would be agreed and authorised by you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 writing before we complete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services and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would be based on an estimate of the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the advice.</w:t>
      </w:r>
    </w:p>
    <w:p w14:paraId="0E9ECA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DF94463" w14:textId="6B908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lastRenderedPageBreak/>
        <w:t>This may arise in the rare event that you request that we provide Services in relation to either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 product that is offered by a provider that we do not hold an accreditation with, or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 that is outside our usual arrangements with our product providers.</w:t>
      </w:r>
    </w:p>
    <w:p w14:paraId="7B66F52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EC1527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(b) Repayment of commission: If a product or service provider requires that we repay</w:t>
      </w:r>
    </w:p>
    <w:p w14:paraId="4986A56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 within 28 months of settlement of your mortgage or issuance of your risk</w:t>
      </w:r>
    </w:p>
    <w:p w14:paraId="7B6E4353" w14:textId="3BAF8F92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insurance policy. Any such fee would be no more than $3,000 (plus GST, if any) and would be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calculated based on a rate of $250 (plus GST, if any) per hour of the financial adviser’s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services to you in connection with the applicable mortgage or insurance.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fee charged will not exceed the amount of commission clawed back from the lender.</w:t>
      </w:r>
    </w:p>
    <w:p w14:paraId="47BB8E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86C2E61" w14:textId="1040055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Should we need to charge you a fee, you will be invoiced and will be given 30 days to make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payment.</w:t>
      </w:r>
    </w:p>
    <w:p w14:paraId="7843DBE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93C03F3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Commissions and other incentives</w:t>
      </w:r>
    </w:p>
    <w:p w14:paraId="544DEFA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704A68" w14:textId="5E57406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proceed with a product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on the basis of</w:t>
      </w:r>
      <w:proofErr w:type="gramEnd"/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financial advice given by your adviser, the</w:t>
      </w:r>
    </w:p>
    <w:p w14:paraId="47CE95F8" w14:textId="6B5C796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adviser, adviser business, and/or the licensee usually receives commission on settlement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also receive a commission payment or referral fee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for business referred to other businesses.</w:t>
      </w:r>
    </w:p>
    <w:p w14:paraId="0223530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B5C28E7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types of payments that may be received include:</w:t>
      </w:r>
    </w:p>
    <w:p w14:paraId="7A9D483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394685C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Upfront commission (calculated as a percentage of the first year's premium (in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case of insurance products) or a percentage of the loan at drawdown (in the case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loan)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.</w:t>
      </w:r>
    </w:p>
    <w:p w14:paraId="6A4649C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Renewal or trail commission calculated as a percentage of the premium paid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each year the policy is in force (in the case of insurance products) or a percentage of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loan outstanding at the relevant time (in the case of a loan).</w:t>
      </w:r>
    </w:p>
    <w:p w14:paraId="0A9AFCFB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Fixed rate roll over fee (from some product providers if we assist in refixing your loan).</w:t>
      </w:r>
    </w:p>
    <w:p w14:paraId="50B3780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Referral fees.</w:t>
      </w:r>
    </w:p>
    <w:p w14:paraId="707BC99E" w14:textId="282FE6BC" w:rsidR="00920982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 or rewards, for example gifts or tickets to events.</w:t>
      </w:r>
    </w:p>
    <w:p w14:paraId="7329965A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7F29AD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Further information about the commissions and incentives that are relevant to the advice</w:t>
      </w:r>
    </w:p>
    <w:p w14:paraId="46F91A30" w14:textId="72C8DFA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you may receive, including the maximum percentages used to calculate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c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ommissions,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will be given to you by your Financial Adviser.</w:t>
      </w:r>
    </w:p>
    <w:p w14:paraId="47B28F9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B99998" w14:textId="3F728A6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commission is used to remunerate the financial adviser that provides the advice, and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 the expenses associated with running our business including any rent, staff costs and IT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resources. From this commission we also pay NZ Financial Services Group Limited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services they provide to us in connection with our authorisation under their licence from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Authority.</w:t>
      </w:r>
    </w:p>
    <w:p w14:paraId="28B468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B463D1B" w14:textId="2835882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Conflicts of Interest</w:t>
      </w:r>
    </w:p>
    <w:p w14:paraId="0DC406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A2E309" w14:textId="2C2B21F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attend events hosted by industry associations, product providers, and NZFSG, at</w:t>
      </w:r>
    </w:p>
    <w:p w14:paraId="566E6D77" w14:textId="08C171B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which product providers discuss and provide information about their products.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manage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potential conflict of interest by ensuring we follow an advice process that ensures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prioritise your interests and recommend products that are suitable for you regardless of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information received at such events.</w:t>
      </w:r>
    </w:p>
    <w:p w14:paraId="656A512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take steps to ensure that the conflicts of interest, including receipt of commissions or</w:t>
      </w:r>
    </w:p>
    <w:p w14:paraId="27769C7D" w14:textId="703A556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incentives, does not influence the advice we give to you and that our advisers prioritise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interests by recommending the best product for your purpose regardless of the type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amount of commission we or they may receive.</w:t>
      </w:r>
    </w:p>
    <w:p w14:paraId="6689A47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C5E2F0C" w14:textId="08EC266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lastRenderedPageBreak/>
        <w:t>We do this by:</w:t>
      </w:r>
    </w:p>
    <w:p w14:paraId="7671C373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6D73CA8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follow an advice process that ensures they understand your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needs and goals and that their recommendations meet those needs and goals.</w:t>
      </w:r>
    </w:p>
    <w:p w14:paraId="584F94D1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receive regular training on how to manage conflicts of interest.</w:t>
      </w:r>
    </w:p>
    <w:p w14:paraId="13ED2358" w14:textId="34BBA732" w:rsidR="00920982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Providing you with a schedule showing commission amounts and types by product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provider. This schedule is contained within each Financial Adviser’s personalised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Disclosure Guide. A Financial Adviser will provide you with more information about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commissions during the advice process.</w:t>
      </w:r>
    </w:p>
    <w:p w14:paraId="00F6F0FB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2FF1967" w14:textId="6C70D35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there are any conflicts of interest apart from commission that could potentially influence</w:t>
      </w:r>
      <w:r w:rsid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advice that we give, these will be shown in your Financial Adviser’s Disclosure Guide.</w:t>
      </w:r>
    </w:p>
    <w:p w14:paraId="13125F9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3C65612C" w14:textId="1C87714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Complaints</w:t>
      </w:r>
    </w:p>
    <w:p w14:paraId="163EC97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84DB0A0" w14:textId="3DA0D63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have a complaint about our 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>service,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need to tell us about it. You can contact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9EB84EB" w14:textId="370C76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internal complaints service by phoning us on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or emailing us at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hyperlink r:id="rId6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the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heading Complaint - (Your Name).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p w14:paraId="325B612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B5702AA" w14:textId="658820B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Please set out the nature of your complaint, and the resolution you are seeking. We will</w:t>
      </w:r>
    </w:p>
    <w:p w14:paraId="640DFEA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acknowledge receipt of this within 24 hours. We will then record your complaint in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7DE8D2E" w14:textId="3D6DE04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Complaints Register and notify our Licence Holder. We may want to meet with you to better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understand your issues. We will then investigate your complaint and provide a response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 within 7 working days of receiving your complaint. If we need more time to investigate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complaint, we’ll let you know.</w:t>
      </w:r>
    </w:p>
    <w:p w14:paraId="5409518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FDAE545" w14:textId="286D011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we cannot agree on a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resolution,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can refer your complaint to our external dispute</w:t>
      </w:r>
    </w:p>
    <w:p w14:paraId="2B9A4D74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resolution service. This service is free and independent and will assist you to resolve things</w:t>
      </w:r>
    </w:p>
    <w:p w14:paraId="599A164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us.</w:t>
      </w:r>
    </w:p>
    <w:p w14:paraId="600E2E6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754C7E2" w14:textId="78D009A0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Details of this service are:</w:t>
      </w:r>
    </w:p>
    <w:p w14:paraId="10BE8542" w14:textId="77777777" w:rsidR="00934F73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B61A71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Services Complaints Limited (FSCL)</w:t>
      </w:r>
    </w:p>
    <w:p w14:paraId="4F215484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Phone: 0800 347 257</w:t>
      </w:r>
    </w:p>
    <w:p w14:paraId="4CB42258" w14:textId="77777777" w:rsidR="005A784D" w:rsidRPr="00D171E5" w:rsidRDefault="005A784D" w:rsidP="005A784D"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Email: complaints@fscl.org.nz</w:t>
      </w:r>
    </w:p>
    <w:p w14:paraId="38E94C5F" w14:textId="1D03856A" w:rsidR="00920982" w:rsidRPr="00D171E5" w:rsidRDefault="00920982" w:rsidP="0086388D"/>
    <w:sectPr w:rsidR="00920982" w:rsidRPr="00D1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-Italic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96"/>
    <w:multiLevelType w:val="hybridMultilevel"/>
    <w:tmpl w:val="CA6C1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5A4A"/>
    <w:multiLevelType w:val="hybridMultilevel"/>
    <w:tmpl w:val="0F847A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73EF4"/>
    <w:multiLevelType w:val="hybridMultilevel"/>
    <w:tmpl w:val="D05250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47702">
    <w:abstractNumId w:val="2"/>
  </w:num>
  <w:num w:numId="2" w16cid:durableId="1853765106">
    <w:abstractNumId w:val="0"/>
  </w:num>
  <w:num w:numId="3" w16cid:durableId="53831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2"/>
    <w:rsid w:val="00091DD6"/>
    <w:rsid w:val="00167E08"/>
    <w:rsid w:val="001B07C6"/>
    <w:rsid w:val="00276166"/>
    <w:rsid w:val="0030249B"/>
    <w:rsid w:val="00420E03"/>
    <w:rsid w:val="004509C6"/>
    <w:rsid w:val="00490301"/>
    <w:rsid w:val="005A784D"/>
    <w:rsid w:val="00635808"/>
    <w:rsid w:val="006534DC"/>
    <w:rsid w:val="0079493C"/>
    <w:rsid w:val="007F6175"/>
    <w:rsid w:val="00824F17"/>
    <w:rsid w:val="0086388D"/>
    <w:rsid w:val="008638EA"/>
    <w:rsid w:val="00917148"/>
    <w:rsid w:val="00920982"/>
    <w:rsid w:val="00934F73"/>
    <w:rsid w:val="00944B17"/>
    <w:rsid w:val="00974835"/>
    <w:rsid w:val="00AD1A5D"/>
    <w:rsid w:val="00AD2BFB"/>
    <w:rsid w:val="00B545AF"/>
    <w:rsid w:val="00B76CB1"/>
    <w:rsid w:val="00C36814"/>
    <w:rsid w:val="00C906B6"/>
    <w:rsid w:val="00D02E2C"/>
    <w:rsid w:val="00D171E5"/>
    <w:rsid w:val="00D176A4"/>
    <w:rsid w:val="00D20305"/>
    <w:rsid w:val="00E24333"/>
    <w:rsid w:val="00EE1745"/>
    <w:rsid w:val="00F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224F"/>
  <w15:chartTrackingRefBased/>
  <w15:docId w15:val="{81BCB46B-EE6F-42AD-BBF8-EE4ADCA2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stephaniemurray.mortgage" TargetMode="External"/><Relationship Id="rId5" Type="http://schemas.openxmlformats.org/officeDocument/2006/relationships/hyperlink" Target="mailto:enquiries@stephaniemurray.mortg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1210</Words>
  <Characters>6319</Characters>
  <Application>Microsoft Office Word</Application>
  <DocSecurity>0</DocSecurity>
  <Lines>154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Fafeita</dc:creator>
  <cp:keywords/>
  <dc:description/>
  <cp:lastModifiedBy>Shaun Fafeita</cp:lastModifiedBy>
  <cp:revision>2</cp:revision>
  <dcterms:created xsi:type="dcterms:W3CDTF">2026-10-08T22:53:00Z</dcterms:created>
  <dcterms:modified xsi:type="dcterms:W3CDTF">2026-10-08T22:53:00Z</dcterms:modified>
</cp:coreProperties>
</file>